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ПРОГРАММА ВТОРОГО СЕМЕСТРА КУРСА «ТЕОРЕТИЧЕСКАЯ МЕХАНИКА»</w:t>
      </w:r>
    </w:p>
    <w:p>
      <w:pPr>
        <w:pStyle w:val="Normal"/>
        <w:ind w:firstLine="540"/>
        <w:jc w:val="center"/>
        <w:rPr/>
      </w:pPr>
      <w:r>
        <w:rPr>
          <w:b/>
          <w:sz w:val="22"/>
          <w:szCs w:val="22"/>
        </w:rPr>
        <w:t>Для подготовки к экзаменам за 3 сем. бакалавров (2 семестра по сетке 2/2)</w:t>
      </w:r>
    </w:p>
    <w:p>
      <w:pPr>
        <w:pStyle w:val="Normal"/>
        <w:ind w:firstLine="5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Аксиомы динамики. Инерциальная система отсчета.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Дифференциальные уравнения движения точки в векторной форме и в проекциях на декартовы и естественные оси координат.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Диф.уравнения движения точки в неинерциальной системе отсчета.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Центр масс системы материальных точек. Теорема о движении центра масс.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Диф.уравнения поступательного движения механической системы.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Теорема об изменении количества движения точки и системы материальных точек в дифференциальной и интегральной формах.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Кинетический момент точки и системы материальных точек относительно центра и оси.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Теорема об изменении кинетического момента для точки и системы материальных точек.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Диф.уравнение вращения твердого тела вокруг неподвижной оси.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Формула для кинетического момента механической системы при сложном движении.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Теорема об изменении кинетического момента системы в относительном движении по отношению к центру масс.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Дифференциальные уравнения плоского движения твердого тела.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Элементарная и полная работы силы. Мощность. Работа равнодействующей силы.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Работа силы, приложенной к твердому телу, при его различных движениях.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Кинетическая энергия точки и механической системы. Теорема Кенига.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Теорема об изменении кинетической энергии для точки и системы материальных точек.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Потенциальное силовое поле. Силовая функция и потенциальная энергия поля.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Вычисление силовых функций однородного поля силы тяжести и линейной силы упругости.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Закон сохранения механической энергии.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Принцип Даламбера для точки и системы материальных точек.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Главный вектор и главный момент сил инерции в общем и частных случаях движения твердого тела.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Возможные перемещения точки и механической системы. Принцип возможных перемещений.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Связи и их классификация.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Общее уравнение динамики.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Теорема Лагранжа-Дирихле об устойчивости равновесия консервативной системы.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Обобщенные силы, способы вычисления обобщенных сил.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Условия равновесия системы, выраженные в обобщенных силах.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Уравнения Лагранжа 2-го рода. Методика применения.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Диф.уравнения малых колебаний механической системы с одной степенью свободы в общем случае.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Свободные колебания консервативной системы с одной степенью свободы.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Затухающие колебания механической системы при наличии вязкого трения.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Апериодические затухающие колебания.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Вынужденные колебания. Интегрирование дифференциального уравнения. Собственные и вынужденные колебания.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Основные свойства установившихся вынужденных колебаний. Амплитудно-частотная и фазо-частотная характеристики.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Резонанс при наличии и отсутствии вязкого трения.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Момент инерции твердого тела относительно оси, проходящей через заданную точку в заданном направлении.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Эллипсоид инерции. Главные оси инерции однородных симметричных тел.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Кинетический момент твердого тела, вращающегося вокруг неподвижной точки.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Динамические и кинематические уравнения Эйлера.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Основные допущения приближенной теории гироскопа.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Особенности движения оси гироскопа. Теорема Резаля. Правило прецессии.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Гироскопический момент. Правило Жуковского.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Движение точки переменной массы. Уравнение Мещерского. 1-я задача Циолковского.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567" w:right="68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2020-12-09T11:09:00Z</dcterms:created>
  <dc:creator>Galina</dc:creator>
  <dc:description/>
  <cp:keywords/>
  <dc:language>en-US</dc:language>
  <cp:lastModifiedBy>Наталья</cp:lastModifiedBy>
  <dcterms:modified xsi:type="dcterms:W3CDTF">2020-12-26T16:32:00Z</dcterms:modified>
  <cp:revision>8</cp:revision>
  <dc:subject/>
  <dc:title>ПРОГРАММА ПО КУРСУ «ТЕОРЕТИЧЕСКАЯ МЕХАНИКА»</dc:title>
</cp:coreProperties>
</file>